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F50B92E" w14:textId="781E3A1E" w:rsidR="00C141E3" w:rsidRPr="00D74B92" w:rsidRDefault="00C141E3" w:rsidP="00C141E3">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8BF9422" wp14:editId="78A2A7A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FD6A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w:t>
      </w:r>
      <w:r w:rsidR="008D61A9">
        <w:rPr>
          <w:rFonts w:ascii="Arial" w:hAnsi="Arial" w:cs="Arial"/>
          <w:b/>
          <w:kern w:val="2"/>
          <w:lang w:eastAsia="zh-CN"/>
        </w:rPr>
        <w:t>5</w:t>
      </w:r>
      <w:r>
        <w:rPr>
          <w:rFonts w:ascii="Arial" w:hAnsi="Arial" w:cs="Arial"/>
          <w:b/>
          <w:kern w:val="2"/>
          <w:lang w:eastAsia="zh-CN"/>
        </w:rPr>
        <w:t>-e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A551F0">
        <w:rPr>
          <w:rFonts w:ascii="Arial" w:hAnsi="Arial" w:cs="Arial"/>
          <w:b/>
          <w:kern w:val="2"/>
          <w:lang w:eastAsia="zh-CN"/>
        </w:rPr>
        <w:t>8205</w:t>
      </w:r>
    </w:p>
    <w:p w14:paraId="77F199F4" w14:textId="0DC69DC8" w:rsidR="00F26A5F" w:rsidRDefault="00C141E3" w:rsidP="00C141E3">
      <w:pPr>
        <w:spacing w:after="60"/>
        <w:ind w:left="1555" w:hanging="1555"/>
        <w:jc w:val="left"/>
        <w:rPr>
          <w:rFonts w:ascii="Arial" w:hAnsi="Arial" w:cs="Arial"/>
          <w:b/>
          <w:kern w:val="2"/>
          <w:lang w:eastAsia="zh-CN"/>
        </w:rPr>
      </w:pPr>
      <w:r>
        <w:rPr>
          <w:rFonts w:ascii="Arial" w:hAnsi="Arial" w:cs="Arial"/>
          <w:b/>
          <w:kern w:val="2"/>
          <w:lang w:eastAsia="zh-CN"/>
        </w:rPr>
        <w:t xml:space="preserve">Electronic meeting, </w:t>
      </w:r>
      <w:r>
        <w:rPr>
          <w:rFonts w:ascii="Arial" w:hAnsi="Arial" w:cs="Arial"/>
          <w:b/>
          <w:kern w:val="2"/>
          <w:lang w:eastAsia="zh-CN"/>
        </w:rPr>
        <w:tab/>
        <w:t>2</w:t>
      </w:r>
      <w:r w:rsidR="008D61A9">
        <w:rPr>
          <w:rFonts w:ascii="Arial" w:hAnsi="Arial" w:cs="Arial"/>
          <w:b/>
          <w:kern w:val="2"/>
          <w:lang w:eastAsia="zh-CN"/>
        </w:rPr>
        <w:t>5</w:t>
      </w:r>
      <w:r w:rsidRPr="006D36BC">
        <w:rPr>
          <w:rFonts w:ascii="Arial" w:hAnsi="Arial" w:cs="Arial"/>
          <w:b/>
          <w:kern w:val="2"/>
          <w:vertAlign w:val="superscript"/>
          <w:lang w:eastAsia="zh-CN"/>
        </w:rPr>
        <w:t>th</w:t>
      </w:r>
      <w:r>
        <w:rPr>
          <w:rFonts w:ascii="Arial" w:hAnsi="Arial" w:cs="Arial"/>
          <w:b/>
          <w:kern w:val="2"/>
          <w:lang w:eastAsia="zh-CN"/>
        </w:rPr>
        <w:t xml:space="preserve"> </w:t>
      </w:r>
      <w:r w:rsidR="008D61A9">
        <w:rPr>
          <w:rFonts w:ascii="Arial" w:hAnsi="Arial" w:cs="Arial"/>
          <w:b/>
          <w:kern w:val="2"/>
          <w:lang w:eastAsia="zh-CN"/>
        </w:rPr>
        <w:t xml:space="preserve">May </w:t>
      </w:r>
      <w:r>
        <w:rPr>
          <w:rFonts w:ascii="Arial" w:hAnsi="Arial" w:cs="Arial"/>
          <w:b/>
          <w:kern w:val="2"/>
          <w:lang w:eastAsia="zh-CN"/>
        </w:rPr>
        <w:t>–</w:t>
      </w:r>
      <w:r w:rsidR="008D61A9">
        <w:rPr>
          <w:rFonts w:ascii="Arial" w:hAnsi="Arial" w:cs="Arial"/>
          <w:b/>
          <w:kern w:val="2"/>
          <w:lang w:eastAsia="zh-CN"/>
        </w:rPr>
        <w:t xml:space="preserve"> </w:t>
      </w:r>
      <w:r w:rsidR="00C1218F">
        <w:rPr>
          <w:rFonts w:ascii="Arial" w:hAnsi="Arial" w:cs="Arial"/>
          <w:b/>
          <w:kern w:val="2"/>
          <w:lang w:eastAsia="zh-CN"/>
        </w:rPr>
        <w:t>5</w:t>
      </w:r>
      <w:r w:rsidRPr="005B5FC3">
        <w:rPr>
          <w:rFonts w:ascii="Arial" w:hAnsi="Arial" w:cs="Arial"/>
          <w:b/>
          <w:kern w:val="2"/>
          <w:vertAlign w:val="superscript"/>
          <w:lang w:eastAsia="zh-CN"/>
        </w:rPr>
        <w:t>th</w:t>
      </w:r>
      <w:r>
        <w:rPr>
          <w:rFonts w:ascii="Arial" w:hAnsi="Arial" w:cs="Arial"/>
          <w:b/>
          <w:kern w:val="2"/>
          <w:lang w:eastAsia="zh-CN"/>
        </w:rPr>
        <w:t xml:space="preserve"> </w:t>
      </w:r>
      <w:r w:rsidR="008D61A9">
        <w:rPr>
          <w:rFonts w:ascii="Arial" w:hAnsi="Arial" w:cs="Arial"/>
          <w:b/>
          <w:kern w:val="2"/>
          <w:lang w:eastAsia="zh-CN"/>
        </w:rPr>
        <w:t>June</w:t>
      </w:r>
      <w:r>
        <w:rPr>
          <w:rFonts w:ascii="Arial" w:hAnsi="Arial" w:cs="Arial"/>
          <w:b/>
          <w:kern w:val="2"/>
          <w:lang w:eastAsia="zh-CN"/>
        </w:rPr>
        <w:t xml:space="preserve"> 2020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7CDF7387"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D5A7C">
        <w:rPr>
          <w:rFonts w:ascii="Arial" w:hAnsi="Arial" w:cs="Arial"/>
          <w:b/>
          <w:lang w:eastAsia="zh-CN"/>
        </w:rPr>
        <w:t>6</w:t>
      </w:r>
      <w:r w:rsidR="00A06AAD">
        <w:rPr>
          <w:rFonts w:ascii="Arial" w:hAnsi="Arial" w:cs="Arial"/>
          <w:b/>
          <w:lang w:eastAsia="zh-CN"/>
        </w:rPr>
        <w:t>.</w:t>
      </w:r>
      <w:r w:rsidR="008D61A9">
        <w:rPr>
          <w:rFonts w:ascii="Arial" w:hAnsi="Arial" w:cs="Arial"/>
          <w:b/>
          <w:lang w:eastAsia="zh-CN"/>
        </w:rPr>
        <w:t>1</w:t>
      </w:r>
      <w:r w:rsidR="00A06AAD">
        <w:rPr>
          <w:rFonts w:ascii="Arial" w:hAnsi="Arial" w:cs="Arial"/>
          <w:b/>
          <w:lang w:eastAsia="zh-CN"/>
        </w:rPr>
        <w:t>4.</w:t>
      </w:r>
      <w:r w:rsidR="008D61A9">
        <w:rPr>
          <w:rFonts w:ascii="Arial" w:hAnsi="Arial" w:cs="Arial"/>
          <w:b/>
          <w:lang w:eastAsia="zh-CN"/>
        </w:rPr>
        <w:t>1</w:t>
      </w:r>
      <w:r w:rsidR="00CD5A7C">
        <w:rPr>
          <w:rFonts w:ascii="Arial" w:hAnsi="Arial" w:cs="Arial"/>
          <w:b/>
          <w:lang w:eastAsia="zh-CN"/>
        </w:rPr>
        <w:t>.</w:t>
      </w:r>
      <w:r w:rsidR="00EA604D">
        <w:rPr>
          <w:rFonts w:ascii="Arial" w:hAnsi="Arial" w:cs="Arial"/>
          <w:b/>
          <w:lang w:eastAsia="zh-CN"/>
        </w:rPr>
        <w:t>2</w:t>
      </w:r>
    </w:p>
    <w:p w14:paraId="7AF4C819" w14:textId="744230AC"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8A5019" w:rsidRPr="00F54CB0">
        <w:rPr>
          <w:rFonts w:ascii="Arial" w:hAnsi="Arial" w:cs="Arial"/>
          <w:b/>
          <w:bCs/>
          <w:caps/>
          <w:szCs w:val="24"/>
          <w:shd w:val="clear" w:color="auto" w:fill="FFFFFF"/>
        </w:rPr>
        <w:t>Futurewei</w:t>
      </w:r>
    </w:p>
    <w:p w14:paraId="592199C5" w14:textId="1D6F35D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F0A71">
        <w:rPr>
          <w:rFonts w:ascii="Arial" w:hAnsi="Arial" w:cs="Arial"/>
          <w:b/>
          <w:lang w:eastAsia="zh-CN"/>
        </w:rPr>
        <w:t xml:space="preserve">Remaining details on </w:t>
      </w:r>
      <w:r w:rsidR="0057295B">
        <w:rPr>
          <w:rFonts w:ascii="Arial" w:hAnsi="Arial" w:cs="Arial"/>
          <w:b/>
          <w:lang w:eastAsia="zh-CN"/>
        </w:rPr>
        <w:t>SSB based beam correspondence</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B09D712" w14:textId="22A07537" w:rsidR="00C93356" w:rsidRDefault="00B63BDC">
      <w:pPr>
        <w:rPr>
          <w:lang w:eastAsia="zh-CN"/>
        </w:rPr>
      </w:pPr>
      <w:bookmarkStart w:id="2" w:name="_Ref129681832"/>
      <w:r>
        <w:rPr>
          <w:lang w:eastAsia="zh-CN"/>
        </w:rPr>
        <w:t xml:space="preserve">During RAN4#94e-Bis meeting, </w:t>
      </w:r>
      <w:r w:rsidR="00460FE7">
        <w:rPr>
          <w:lang w:eastAsia="zh-CN"/>
        </w:rPr>
        <w:t xml:space="preserve">a </w:t>
      </w:r>
      <w:r>
        <w:rPr>
          <w:lang w:eastAsia="zh-CN"/>
        </w:rPr>
        <w:t>way forward document R4-200573</w:t>
      </w:r>
      <w:r w:rsidR="00AF0A71">
        <w:rPr>
          <w:lang w:eastAsia="zh-CN"/>
        </w:rPr>
        <w:t>5</w:t>
      </w:r>
      <w:r w:rsidR="00C93356">
        <w:rPr>
          <w:lang w:eastAsia="zh-CN"/>
        </w:rPr>
        <w:t xml:space="preserve"> </w:t>
      </w:r>
      <w:r>
        <w:rPr>
          <w:lang w:eastAsia="zh-CN"/>
        </w:rPr>
        <w:t xml:space="preserve">[1] </w:t>
      </w:r>
      <w:r w:rsidR="00AF0A71">
        <w:rPr>
          <w:lang w:eastAsia="zh-CN"/>
        </w:rPr>
        <w:t>on</w:t>
      </w:r>
      <w:r w:rsidR="0057295B">
        <w:rPr>
          <w:lang w:eastAsia="zh-CN"/>
        </w:rPr>
        <w:t xml:space="preserve"> SSB based beam correspondence</w:t>
      </w:r>
      <w:r w:rsidR="00AF0A71">
        <w:rPr>
          <w:lang w:eastAsia="zh-CN"/>
        </w:rPr>
        <w:t xml:space="preserve"> </w:t>
      </w:r>
      <w:r w:rsidR="0057295B">
        <w:rPr>
          <w:lang w:eastAsia="zh-CN"/>
        </w:rPr>
        <w:t>was</w:t>
      </w:r>
      <w:r w:rsidR="0059629B">
        <w:rPr>
          <w:lang w:eastAsia="zh-CN"/>
        </w:rPr>
        <w:t xml:space="preserve"> </w:t>
      </w:r>
      <w:r w:rsidR="004E07BF">
        <w:rPr>
          <w:lang w:eastAsia="zh-CN"/>
        </w:rPr>
        <w:t>agreed. The agreements</w:t>
      </w:r>
      <w:r w:rsidR="00FF77B7">
        <w:rPr>
          <w:lang w:eastAsia="zh-CN"/>
        </w:rPr>
        <w:t xml:space="preserve"> helped </w:t>
      </w:r>
      <w:r w:rsidR="0057295B">
        <w:rPr>
          <w:lang w:eastAsia="zh-CN"/>
        </w:rPr>
        <w:t>p</w:t>
      </w:r>
      <w:r w:rsidR="00FF77B7">
        <w:rPr>
          <w:lang w:eastAsia="zh-CN"/>
        </w:rPr>
        <w:t>rogress on this topic and narrow</w:t>
      </w:r>
      <w:r w:rsidR="00E021F7">
        <w:rPr>
          <w:lang w:eastAsia="zh-CN"/>
        </w:rPr>
        <w:t xml:space="preserve"> </w:t>
      </w:r>
      <w:r w:rsidR="00FF77B7">
        <w:rPr>
          <w:lang w:eastAsia="zh-CN"/>
        </w:rPr>
        <w:t>down options.</w:t>
      </w:r>
      <w:r w:rsidR="004D77CC">
        <w:rPr>
          <w:lang w:eastAsia="zh-CN"/>
        </w:rPr>
        <w:t xml:space="preserve"> </w:t>
      </w:r>
      <w:r w:rsidR="00C93356">
        <w:rPr>
          <w:lang w:eastAsia="zh-CN"/>
        </w:rPr>
        <w:t xml:space="preserve">On the performance relaxation, ∆p, the following are the options: </w:t>
      </w:r>
    </w:p>
    <w:p w14:paraId="7F2C3AD1" w14:textId="77777777" w:rsidR="00C93356" w:rsidRDefault="00C93356" w:rsidP="00C93356">
      <w:pPr>
        <w:pBdr>
          <w:top w:val="single" w:sz="4" w:space="1" w:color="auto"/>
          <w:left w:val="single" w:sz="4" w:space="4" w:color="auto"/>
          <w:bottom w:val="single" w:sz="4" w:space="1" w:color="auto"/>
          <w:right w:val="single" w:sz="4" w:space="4" w:color="auto"/>
        </w:pBdr>
        <w:ind w:left="425"/>
        <w:rPr>
          <w:lang w:eastAsia="zh-CN"/>
        </w:rPr>
      </w:pPr>
      <w:r>
        <w:rPr>
          <w:lang w:eastAsia="zh-CN"/>
        </w:rPr>
        <w:t>how much performance relaxation, ∆p, relative to the condition which assumes both SSB and CSI-RS are present</w:t>
      </w:r>
    </w:p>
    <w:p w14:paraId="5ED95118" w14:textId="77777777" w:rsidR="00C93356" w:rsidRDefault="00C93356" w:rsidP="00C93356">
      <w:pPr>
        <w:pBdr>
          <w:top w:val="single" w:sz="4" w:space="1" w:color="auto"/>
          <w:left w:val="single" w:sz="4" w:space="4" w:color="auto"/>
          <w:bottom w:val="single" w:sz="4" w:space="1" w:color="auto"/>
          <w:right w:val="single" w:sz="4" w:space="4" w:color="auto"/>
        </w:pBdr>
        <w:ind w:left="425"/>
        <w:rPr>
          <w:lang w:eastAsia="zh-CN"/>
        </w:rPr>
      </w:pPr>
      <w:r>
        <w:rPr>
          <w:lang w:eastAsia="zh-CN"/>
        </w:rPr>
        <w:t>Option 1: Is feasible with ∆p = 0 dB</w:t>
      </w:r>
    </w:p>
    <w:p w14:paraId="7AFA4C90" w14:textId="5208F895" w:rsidR="00C93356" w:rsidRDefault="00C93356" w:rsidP="00C93356">
      <w:pPr>
        <w:pBdr>
          <w:top w:val="single" w:sz="4" w:space="1" w:color="auto"/>
          <w:left w:val="single" w:sz="4" w:space="4" w:color="auto"/>
          <w:bottom w:val="single" w:sz="4" w:space="1" w:color="auto"/>
          <w:right w:val="single" w:sz="4" w:space="4" w:color="auto"/>
        </w:pBdr>
        <w:ind w:left="425"/>
        <w:rPr>
          <w:lang w:eastAsia="zh-CN"/>
        </w:rPr>
      </w:pPr>
      <w:r>
        <w:rPr>
          <w:lang w:eastAsia="zh-CN"/>
        </w:rPr>
        <w:t xml:space="preserve">Option 2: Is feasible with 0 &lt; ∆p </w:t>
      </w:r>
      <w:r>
        <w:rPr>
          <w:rFonts w:hint="eastAsia"/>
          <w:lang w:eastAsia="zh-CN"/>
        </w:rPr>
        <w:t>≤</w:t>
      </w:r>
      <w:r>
        <w:rPr>
          <w:lang w:eastAsia="zh-CN"/>
        </w:rPr>
        <w:t xml:space="preserve"> 3 dB</w:t>
      </w:r>
    </w:p>
    <w:p w14:paraId="2B9C6DA7" w14:textId="6F2A5E9C" w:rsidR="009A76C9" w:rsidRDefault="004D77CC">
      <w:pPr>
        <w:rPr>
          <w:lang w:eastAsia="zh-CN"/>
        </w:rPr>
      </w:pPr>
      <w:r>
        <w:rPr>
          <w:lang w:eastAsia="zh-CN"/>
        </w:rPr>
        <w:t xml:space="preserve"> In this contribution we </w:t>
      </w:r>
      <w:r w:rsidR="0049256E">
        <w:rPr>
          <w:lang w:eastAsia="zh-CN"/>
        </w:rPr>
        <w:t>share our views on the two options.</w:t>
      </w:r>
      <w:r>
        <w:rPr>
          <w:lang w:eastAsia="zh-CN"/>
        </w:rPr>
        <w:t xml:space="preserve"> </w:t>
      </w:r>
    </w:p>
    <w:p w14:paraId="58A573FC" w14:textId="67DE2145" w:rsidR="00854A63" w:rsidRDefault="008D61A9" w:rsidP="00EB52C3">
      <w:pPr>
        <w:pStyle w:val="Heading1"/>
      </w:pPr>
      <w:r>
        <w:t>Discussion</w:t>
      </w:r>
    </w:p>
    <w:p w14:paraId="5E80CCB6" w14:textId="0B4CDF5F" w:rsidR="0002046A" w:rsidRDefault="0049256E" w:rsidP="0002046A">
      <w:pPr>
        <w:pStyle w:val="Heading2"/>
      </w:pPr>
      <w:r w:rsidRPr="0049256E">
        <w:t>On the Rx beam sweeping capability</w:t>
      </w:r>
    </w:p>
    <w:p w14:paraId="12AC878D" w14:textId="3D6543AF" w:rsidR="004D77CC" w:rsidRDefault="004A7243" w:rsidP="004D77CC">
      <w:pPr>
        <w:rPr>
          <w:bCs/>
        </w:rPr>
      </w:pPr>
      <w:r>
        <w:t xml:space="preserve">Rel-15 beam correspondence requirements are based on both SSB and CSI-RS being configured. Rel-15 beam correspondence requirements and test cases assume that UE utilizes both SSB and CSI-RS for beam correspondence. </w:t>
      </w:r>
      <w:r w:rsidR="00E021F7">
        <w:t>Looking back w</w:t>
      </w:r>
      <w:r>
        <w:t xml:space="preserve">hen the </w:t>
      </w:r>
      <w:r w:rsidR="00C93356">
        <w:t xml:space="preserve">Rel-15 </w:t>
      </w:r>
      <w:r>
        <w:t xml:space="preserve">requirements </w:t>
      </w:r>
      <w:r w:rsidR="00C93356">
        <w:t>were</w:t>
      </w:r>
      <w:r>
        <w:t xml:space="preserve"> developed, several companies provided inputs that only SSB-based beam correspondence is not a sufficient requirement [</w:t>
      </w:r>
      <w:r w:rsidR="00C93356">
        <w:t>2</w:t>
      </w:r>
      <w:r>
        <w:t xml:space="preserve">], with </w:t>
      </w:r>
      <w:r w:rsidR="00E021F7">
        <w:t xml:space="preserve">some of </w:t>
      </w:r>
      <w:r>
        <w:t>the reasons cited that beam correspondence is linked to metrics such as latency and verifying this requirement when UE is tracking beams in connected mode is very reasonable.</w:t>
      </w:r>
    </w:p>
    <w:p w14:paraId="7FD8EA1C" w14:textId="26FF1A3E" w:rsidR="004D77CC" w:rsidRDefault="004D77CC" w:rsidP="004D77CC">
      <w:pPr>
        <w:jc w:val="center"/>
        <w:rPr>
          <w:bCs/>
        </w:rPr>
      </w:pPr>
      <w:r>
        <w:rPr>
          <w:bCs/>
          <w:noProof/>
        </w:rPr>
        <w:drawing>
          <wp:inline distT="0" distB="0" distL="0" distR="0" wp14:anchorId="1A0BD64C" wp14:editId="5328DE27">
            <wp:extent cx="5568950" cy="927161"/>
            <wp:effectExtent l="19050" t="19050" r="12700"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3548" cy="931256"/>
                    </a:xfrm>
                    <a:prstGeom prst="rect">
                      <a:avLst/>
                    </a:prstGeom>
                    <a:noFill/>
                    <a:ln>
                      <a:solidFill>
                        <a:schemeClr val="accent1"/>
                      </a:solidFill>
                    </a:ln>
                  </pic:spPr>
                </pic:pic>
              </a:graphicData>
            </a:graphic>
          </wp:inline>
        </w:drawing>
      </w:r>
    </w:p>
    <w:p w14:paraId="239E808F" w14:textId="5235DA61" w:rsidR="004A7243" w:rsidRDefault="004A7243" w:rsidP="004D77CC">
      <w:pPr>
        <w:jc w:val="center"/>
        <w:rPr>
          <w:bCs/>
        </w:rPr>
      </w:pPr>
    </w:p>
    <w:p w14:paraId="4194F477" w14:textId="15431731" w:rsidR="00C268F7" w:rsidRPr="00716DBD" w:rsidRDefault="004A7243" w:rsidP="0049256E">
      <w:pPr>
        <w:rPr>
          <w:b/>
        </w:rPr>
      </w:pPr>
      <w:r>
        <w:rPr>
          <w:bCs/>
        </w:rPr>
        <w:t>For Rel-16, the WID specifies developing enhanced beam correspondence requirement based on SSB-only as DL reference signal [</w:t>
      </w:r>
      <w:r w:rsidR="008F7DEC">
        <w:rPr>
          <w:bCs/>
        </w:rPr>
        <w:t>3</w:t>
      </w:r>
      <w:r>
        <w:rPr>
          <w:bCs/>
        </w:rPr>
        <w:t>].</w:t>
      </w:r>
      <w:r w:rsidR="0001280C">
        <w:rPr>
          <w:bCs/>
        </w:rPr>
        <w:t xml:space="preserve"> </w:t>
      </w:r>
      <w:r w:rsidR="00C93356">
        <w:rPr>
          <w:bCs/>
        </w:rPr>
        <w:t xml:space="preserve">For </w:t>
      </w:r>
      <w:r w:rsidR="00E021F7">
        <w:rPr>
          <w:bCs/>
        </w:rPr>
        <w:t>considerations on chang</w:t>
      </w:r>
      <w:r w:rsidR="009D1C13">
        <w:rPr>
          <w:bCs/>
        </w:rPr>
        <w:t>ing</w:t>
      </w:r>
      <w:r w:rsidR="00C93356">
        <w:rPr>
          <w:bCs/>
        </w:rPr>
        <w:t xml:space="preserve"> requirements or side conditions,</w:t>
      </w:r>
      <w:r w:rsidR="0001280C">
        <w:rPr>
          <w:bCs/>
        </w:rPr>
        <w:t xml:space="preserve"> it is important to understand the performance difference, between the SSB only and Rel-15 baseline SSB+CSI-RS based BC.</w:t>
      </w:r>
      <w:r w:rsidR="0057295B" w:rsidRPr="00716DBD">
        <w:rPr>
          <w:b/>
        </w:rPr>
        <w:t xml:space="preserve"> </w:t>
      </w:r>
    </w:p>
    <w:p w14:paraId="659BA94F" w14:textId="47243582" w:rsidR="00ED29E4" w:rsidRDefault="0049256E" w:rsidP="00ED29E4">
      <w:pPr>
        <w:rPr>
          <w:bCs/>
        </w:rPr>
      </w:pPr>
      <w:r>
        <w:rPr>
          <w:lang w:eastAsia="ko-KR"/>
        </w:rPr>
        <w:t xml:space="preserve">For a R16 UE to meet the </w:t>
      </w:r>
      <w:r w:rsidR="00ED29E4">
        <w:rPr>
          <w:lang w:eastAsia="ko-KR"/>
        </w:rPr>
        <w:t xml:space="preserve">SSB-based </w:t>
      </w:r>
      <w:r>
        <w:rPr>
          <w:lang w:eastAsia="ko-KR"/>
        </w:rPr>
        <w:t xml:space="preserve">BC, it needs to use fine beam to measure SSB and achieve certain SSB SNR. </w:t>
      </w:r>
      <w:r w:rsidR="002F5F17">
        <w:rPr>
          <w:lang w:eastAsia="ko-KR"/>
        </w:rPr>
        <w:t xml:space="preserve">The performance </w:t>
      </w:r>
      <w:r w:rsidR="002F5F17" w:rsidRPr="00A06C53">
        <w:rPr>
          <w:bCs/>
        </w:rPr>
        <w:t>relies on how many UE Rx beams are available and used for SSB L1-RSRP measurement and acquisition</w:t>
      </w:r>
      <w:r w:rsidR="002F5F17">
        <w:rPr>
          <w:lang w:eastAsia="ko-KR"/>
        </w:rPr>
        <w:t xml:space="preserve">. </w:t>
      </w:r>
      <w:r w:rsidR="00C268F7">
        <w:rPr>
          <w:lang w:eastAsia="ko-KR"/>
        </w:rPr>
        <w:t xml:space="preserve">It should be noted that </w:t>
      </w:r>
      <w:r w:rsidR="00ED29E4">
        <w:rPr>
          <w:lang w:eastAsia="ko-KR"/>
        </w:rPr>
        <w:t>the number of Rx beam</w:t>
      </w:r>
      <w:r>
        <w:rPr>
          <w:lang w:eastAsia="ko-KR"/>
        </w:rPr>
        <w:t>s</w:t>
      </w:r>
      <w:r w:rsidR="00ED29E4">
        <w:rPr>
          <w:lang w:eastAsia="ko-KR"/>
        </w:rPr>
        <w:t xml:space="preserve"> </w:t>
      </w:r>
      <w:r w:rsidR="00C268F7">
        <w:rPr>
          <w:lang w:eastAsia="ko-KR"/>
        </w:rPr>
        <w:t>could</w:t>
      </w:r>
      <w:r w:rsidR="00ED29E4">
        <w:rPr>
          <w:lang w:eastAsia="ko-KR"/>
        </w:rPr>
        <w:t xml:space="preserve"> be restricted</w:t>
      </w:r>
      <w:r w:rsidR="002F5F17">
        <w:rPr>
          <w:lang w:eastAsia="ko-KR"/>
        </w:rPr>
        <w:t xml:space="preserve"> for some UE implementations</w:t>
      </w:r>
      <w:r w:rsidR="00ED29E4">
        <w:rPr>
          <w:lang w:eastAsia="ko-KR"/>
        </w:rPr>
        <w:t xml:space="preserve">. </w:t>
      </w:r>
      <w:r w:rsidR="00C268F7">
        <w:rPr>
          <w:lang w:eastAsia="ko-KR"/>
        </w:rPr>
        <w:t>T</w:t>
      </w:r>
      <w:r w:rsidR="00ED29E4">
        <w:rPr>
          <w:lang w:eastAsia="ko-KR"/>
        </w:rPr>
        <w:t xml:space="preserve">he performance degradation </w:t>
      </w:r>
      <w:r w:rsidR="00C268F7">
        <w:rPr>
          <w:lang w:eastAsia="ko-KR"/>
        </w:rPr>
        <w:t>due to this restricted receive beam operation need to be captured.</w:t>
      </w:r>
      <w:r w:rsidR="00ED29E4">
        <w:rPr>
          <w:lang w:eastAsia="ko-KR"/>
        </w:rPr>
        <w:t xml:space="preserve"> </w:t>
      </w:r>
    </w:p>
    <w:p w14:paraId="563261D0" w14:textId="3C74C7DE" w:rsidR="00A06C53" w:rsidRPr="00A06C53" w:rsidRDefault="00A06C53" w:rsidP="00ED29E4">
      <w:pPr>
        <w:rPr>
          <w:b/>
        </w:rPr>
      </w:pPr>
      <w:r w:rsidRPr="00A06C53">
        <w:rPr>
          <w:b/>
        </w:rPr>
        <w:t xml:space="preserve">Observation 1: </w:t>
      </w:r>
      <w:r w:rsidR="002F5F17">
        <w:rPr>
          <w:b/>
        </w:rPr>
        <w:t xml:space="preserve">For some UE implementations, the limited number of </w:t>
      </w:r>
      <w:r w:rsidRPr="00A06C53">
        <w:rPr>
          <w:b/>
        </w:rPr>
        <w:t xml:space="preserve">Rx beam for SSB measurements </w:t>
      </w:r>
      <w:r w:rsidR="002F5F17">
        <w:rPr>
          <w:b/>
        </w:rPr>
        <w:t xml:space="preserve">needs to be </w:t>
      </w:r>
      <w:proofErr w:type="gramStart"/>
      <w:r w:rsidR="002F5F17">
        <w:rPr>
          <w:b/>
        </w:rPr>
        <w:t>taken into account</w:t>
      </w:r>
      <w:proofErr w:type="gramEnd"/>
      <w:r w:rsidR="002F5F17">
        <w:rPr>
          <w:b/>
        </w:rPr>
        <w:t xml:space="preserve"> when considering appropriate requirements</w:t>
      </w:r>
      <w:r w:rsidR="00FC52CE">
        <w:rPr>
          <w:b/>
        </w:rPr>
        <w:t>.</w:t>
      </w:r>
    </w:p>
    <w:p w14:paraId="3F119CE6" w14:textId="37BCBCA7" w:rsidR="00A06C53" w:rsidRDefault="00A06C53" w:rsidP="00ED29E4">
      <w:pPr>
        <w:rPr>
          <w:b/>
        </w:rPr>
      </w:pPr>
    </w:p>
    <w:p w14:paraId="5E9E21B7" w14:textId="672471BA" w:rsidR="00A06C53" w:rsidRPr="00EE681B" w:rsidRDefault="005B767B" w:rsidP="00166B84">
      <w:pPr>
        <w:pStyle w:val="Heading2"/>
        <w:tabs>
          <w:tab w:val="clear" w:pos="576"/>
        </w:tabs>
      </w:pPr>
      <w:r>
        <w:lastRenderedPageBreak/>
        <w:t xml:space="preserve">Support of </w:t>
      </w:r>
      <w:r w:rsidR="00A06C53">
        <w:t xml:space="preserve">Mobility and </w:t>
      </w:r>
      <w:r>
        <w:t>BFD/BFR</w:t>
      </w:r>
      <w:r w:rsidR="00A06C53">
        <w:t>:</w:t>
      </w:r>
    </w:p>
    <w:p w14:paraId="23DF18F0" w14:textId="1CADA3BD" w:rsidR="00A06C53" w:rsidRDefault="00A06C53" w:rsidP="00ED29E4">
      <w:pPr>
        <w:rPr>
          <w:bCs/>
        </w:rPr>
      </w:pPr>
      <w:r>
        <w:rPr>
          <w:bCs/>
        </w:rPr>
        <w:t xml:space="preserve">When the UE is at the cell edge, often finer transmit beams are employed for coverage.  The finer transmit beam should be in spatial relation with finer receive beams.  For a UE equipped with large number of receive beams, the beam refinement process (P3) based only on SSB consume a large searching time which make it difficult to support mobility/high mobility.  Also, with SSB every 20ms, the channel fluctuation between receive beam measurement could be </w:t>
      </w:r>
      <w:r w:rsidR="00FC52CE">
        <w:rPr>
          <w:bCs/>
        </w:rPr>
        <w:t xml:space="preserve">quite high which would </w:t>
      </w:r>
      <w:r>
        <w:rPr>
          <w:bCs/>
        </w:rPr>
        <w:t xml:space="preserve">make finer receive beam unreliable. </w:t>
      </w:r>
      <w:r w:rsidR="00FC52CE">
        <w:rPr>
          <w:bCs/>
        </w:rPr>
        <w:t xml:space="preserve"> In this case, SSB based coarse beam selection followed by faster P3 fine beam selection seems more practical.</w:t>
      </w:r>
    </w:p>
    <w:p w14:paraId="66D88F66" w14:textId="7C1B59A5" w:rsidR="00235D43" w:rsidRDefault="00235D43" w:rsidP="00ED29E4">
      <w:pPr>
        <w:rPr>
          <w:bCs/>
        </w:rPr>
      </w:pPr>
      <w:r>
        <w:rPr>
          <w:bCs/>
        </w:rPr>
        <w:t>In FR2, blocking is common.  How fast the UE could recover the TX-RX link has a significant impact on system performance. Due to time domain sparsity of SSB, SSB-only based fine Rx beam searching imposes a great amount of delay on the TX-RX link reestablishment which significantly degrade the system performance. Thus, SSB based coarse beam search is more likely.</w:t>
      </w:r>
    </w:p>
    <w:p w14:paraId="2E10B71D" w14:textId="7C2BE3DA" w:rsidR="00235D43" w:rsidRDefault="00235D43" w:rsidP="00ED29E4">
      <w:pPr>
        <w:rPr>
          <w:bCs/>
        </w:rPr>
      </w:pPr>
      <w:r>
        <w:rPr>
          <w:bCs/>
        </w:rPr>
        <w:t xml:space="preserve">For beam failure detection (BFD) and beam failure recovery (BFR) based on SSB, UE is required to monitor </w:t>
      </w:r>
      <w:r w:rsidR="00EE681B">
        <w:rPr>
          <w:bCs/>
        </w:rPr>
        <w:t>SSB</w:t>
      </w:r>
      <w:r>
        <w:rPr>
          <w:bCs/>
        </w:rPr>
        <w:t>.  The receive beam used for monitoring should be the same as for receiving PDCCH. Typically, receivers employ wider receive beam for PDCCH for a larger coverage area/mobility, compared to narrower receive beam for PDSCH.  In this case, only coarse beams are needed to monitor SSB beam quality.</w:t>
      </w:r>
    </w:p>
    <w:p w14:paraId="35D81D1F" w14:textId="725E604B" w:rsidR="00235D43" w:rsidRDefault="00235D43" w:rsidP="00ED29E4">
      <w:pPr>
        <w:rPr>
          <w:bCs/>
        </w:rPr>
      </w:pPr>
      <w:r>
        <w:rPr>
          <w:bCs/>
        </w:rPr>
        <w:t>From the above discussion, SSB based coarse receive beam searching are the typical and important scenarios.  As such, they should remain the import part of UE BC implementation.</w:t>
      </w:r>
    </w:p>
    <w:p w14:paraId="29A106E6" w14:textId="56931238" w:rsidR="00235D43" w:rsidRDefault="00235D43" w:rsidP="00ED29E4">
      <w:pPr>
        <w:rPr>
          <w:bCs/>
        </w:rPr>
      </w:pPr>
      <w:r>
        <w:rPr>
          <w:bCs/>
        </w:rPr>
        <w:t xml:space="preserve">It is argued that with sufficient time, UE could perform beam searching to the finest level. In the test how to ensure this aspect needs to be clarified. </w:t>
      </w:r>
    </w:p>
    <w:p w14:paraId="6AF6A147" w14:textId="77777777" w:rsidR="009D1C13" w:rsidRPr="009D1C13" w:rsidRDefault="00355915" w:rsidP="009D1C13">
      <w:pPr>
        <w:rPr>
          <w:b/>
        </w:rPr>
      </w:pPr>
      <w:r w:rsidRPr="00FC52CE">
        <w:rPr>
          <w:b/>
        </w:rPr>
        <w:t xml:space="preserve">Observation 2: SSB-based coarse receive beam </w:t>
      </w:r>
      <w:r>
        <w:rPr>
          <w:b/>
        </w:rPr>
        <w:t>search/</w:t>
      </w:r>
      <w:r w:rsidRPr="00FC52CE">
        <w:rPr>
          <w:b/>
        </w:rPr>
        <w:t xml:space="preserve">selection followed by finer beam selection is practical and common in </w:t>
      </w:r>
      <w:r>
        <w:rPr>
          <w:b/>
        </w:rPr>
        <w:t xml:space="preserve">many of the </w:t>
      </w:r>
      <w:r w:rsidRPr="00FC52CE">
        <w:rPr>
          <w:b/>
        </w:rPr>
        <w:t>scenarios</w:t>
      </w:r>
      <w:r>
        <w:rPr>
          <w:b/>
        </w:rPr>
        <w:t xml:space="preserve"> (</w:t>
      </w:r>
      <w:proofErr w:type="spellStart"/>
      <w:r>
        <w:rPr>
          <w:b/>
        </w:rPr>
        <w:t>e.g</w:t>
      </w:r>
      <w:proofErr w:type="spellEnd"/>
      <w:r>
        <w:rPr>
          <w:b/>
        </w:rPr>
        <w:t xml:space="preserve"> mobility)</w:t>
      </w:r>
      <w:r w:rsidRPr="00FC52CE">
        <w:rPr>
          <w:b/>
        </w:rPr>
        <w:t>.</w:t>
      </w:r>
      <w:r w:rsidR="009D1C13">
        <w:rPr>
          <w:b/>
        </w:rPr>
        <w:t xml:space="preserve"> </w:t>
      </w:r>
      <w:r w:rsidR="009D1C13" w:rsidRPr="009D1C13">
        <w:rPr>
          <w:b/>
        </w:rPr>
        <w:t xml:space="preserve">In the test how to ensure this aspect needs to be clarified. </w:t>
      </w:r>
    </w:p>
    <w:p w14:paraId="2D2D1EFC" w14:textId="0ED8FA0F" w:rsidR="00355915" w:rsidRDefault="00355915" w:rsidP="00355915">
      <w:r>
        <w:t>So, the Rel-16 enhanced beam correspondence test, we should ensure that the UE performs well under the most typical scenarios.  Thus, RAN4 requirement should impose the UE to perform the fine beam refinement based on SSB only.  If there is a such a strong desire to specify such a requirement, then it should</w:t>
      </w:r>
      <w:r w:rsidR="009D1C13">
        <w:t xml:space="preserve"> not</w:t>
      </w:r>
      <w:r>
        <w:t xml:space="preserve"> overburden UE implementation that work well in the most typical scenarios.</w:t>
      </w:r>
    </w:p>
    <w:p w14:paraId="286E9D38" w14:textId="36922FF5" w:rsidR="00355915" w:rsidRDefault="00355915" w:rsidP="00355915"/>
    <w:p w14:paraId="6DCE97E9" w14:textId="4CDAF410" w:rsidR="00355915" w:rsidRDefault="00355915" w:rsidP="00355915">
      <w:pPr>
        <w:rPr>
          <w:b/>
          <w:bCs/>
        </w:rPr>
      </w:pPr>
      <w:r w:rsidRPr="00355915">
        <w:rPr>
          <w:b/>
          <w:bCs/>
        </w:rPr>
        <w:t>Proposal 1: For BC test based on SSB only, 3dB relaxation should be applied on UE beam correspondence requirement</w:t>
      </w:r>
    </w:p>
    <w:p w14:paraId="7A749071" w14:textId="64D643AC" w:rsidR="00355915" w:rsidRDefault="00355915" w:rsidP="00355915">
      <w:pPr>
        <w:rPr>
          <w:b/>
          <w:bCs/>
        </w:rPr>
      </w:pPr>
    </w:p>
    <w:p w14:paraId="0AEF0ACF" w14:textId="77777777" w:rsidR="00355915" w:rsidRPr="00355915" w:rsidRDefault="00355915" w:rsidP="00355915">
      <w:pPr>
        <w:rPr>
          <w:b/>
          <w:bCs/>
        </w:rPr>
      </w:pPr>
    </w:p>
    <w:p w14:paraId="3F8E2494" w14:textId="77777777" w:rsidR="00A05D01" w:rsidRDefault="00A05D01" w:rsidP="000E11C7">
      <w:pPr>
        <w:rPr>
          <w:lang w:eastAsia="zh-CN"/>
        </w:rPr>
      </w:pPr>
    </w:p>
    <w:p w14:paraId="4417EBE9" w14:textId="67D14B9F" w:rsidR="003430E4" w:rsidRDefault="003430E4" w:rsidP="003430E4">
      <w:pPr>
        <w:pStyle w:val="Heading1"/>
        <w:rPr>
          <w:lang w:eastAsia="zh-CN"/>
        </w:rPr>
      </w:pPr>
      <w:r>
        <w:rPr>
          <w:lang w:eastAsia="zh-CN"/>
        </w:rPr>
        <w:t>Conclusion</w:t>
      </w:r>
    </w:p>
    <w:p w14:paraId="53C5920E" w14:textId="4493E219" w:rsidR="00B63BDC" w:rsidRDefault="00DB71DC" w:rsidP="00715D69">
      <w:pPr>
        <w:rPr>
          <w:lang w:eastAsia="zh-CN"/>
        </w:rPr>
      </w:pPr>
      <w:r w:rsidRPr="001A2417">
        <w:rPr>
          <w:lang w:eastAsia="zh-CN"/>
        </w:rPr>
        <w:t>This contribution</w:t>
      </w:r>
      <w:r w:rsidR="00281FD1">
        <w:rPr>
          <w:lang w:eastAsia="zh-CN"/>
        </w:rPr>
        <w:t>, we provided</w:t>
      </w:r>
      <w:r w:rsidRPr="001A2417">
        <w:rPr>
          <w:lang w:eastAsia="zh-CN"/>
        </w:rPr>
        <w:t xml:space="preserve"> </w:t>
      </w:r>
      <w:r>
        <w:rPr>
          <w:lang w:eastAsia="zh-CN"/>
        </w:rPr>
        <w:t xml:space="preserve">some analysis and considerations </w:t>
      </w:r>
      <w:r w:rsidR="003D268E">
        <w:rPr>
          <w:lang w:eastAsia="zh-CN"/>
        </w:rPr>
        <w:t xml:space="preserve">for beam correspondence requirements based on SSB as DL reference signal. We provide following observations and proposals </w:t>
      </w:r>
    </w:p>
    <w:p w14:paraId="05B6071F" w14:textId="77777777" w:rsidR="00E834F2" w:rsidRPr="00A06C53" w:rsidRDefault="00E834F2" w:rsidP="00E834F2">
      <w:pPr>
        <w:rPr>
          <w:b/>
        </w:rPr>
      </w:pPr>
      <w:bookmarkStart w:id="3" w:name="_Ref124589665"/>
      <w:bookmarkStart w:id="4" w:name="_Ref71620620"/>
      <w:bookmarkStart w:id="5" w:name="_Ref124671424"/>
      <w:r w:rsidRPr="00A06C53">
        <w:rPr>
          <w:b/>
        </w:rPr>
        <w:t xml:space="preserve">Observation 1: </w:t>
      </w:r>
      <w:r>
        <w:rPr>
          <w:b/>
        </w:rPr>
        <w:t xml:space="preserve">For some UE implementations, the limited number of </w:t>
      </w:r>
      <w:r w:rsidRPr="00A06C53">
        <w:rPr>
          <w:b/>
        </w:rPr>
        <w:t xml:space="preserve">Rx beam for SSB measurements </w:t>
      </w:r>
      <w:r>
        <w:rPr>
          <w:b/>
        </w:rPr>
        <w:t xml:space="preserve">needs to be </w:t>
      </w:r>
      <w:proofErr w:type="gramStart"/>
      <w:r>
        <w:rPr>
          <w:b/>
        </w:rPr>
        <w:t>taken into account</w:t>
      </w:r>
      <w:proofErr w:type="gramEnd"/>
      <w:r>
        <w:rPr>
          <w:b/>
        </w:rPr>
        <w:t xml:space="preserve"> when considering appropriate requirements.</w:t>
      </w:r>
    </w:p>
    <w:p w14:paraId="5A821CCD" w14:textId="77777777" w:rsidR="00F0698E" w:rsidRPr="009D1C13" w:rsidRDefault="00F0698E" w:rsidP="00F0698E">
      <w:pPr>
        <w:rPr>
          <w:b/>
        </w:rPr>
      </w:pPr>
      <w:r w:rsidRPr="00FC52CE">
        <w:rPr>
          <w:b/>
        </w:rPr>
        <w:t xml:space="preserve">Observation 2: SSB-based coarse receive beam </w:t>
      </w:r>
      <w:r>
        <w:rPr>
          <w:b/>
        </w:rPr>
        <w:t>search/</w:t>
      </w:r>
      <w:r w:rsidRPr="00FC52CE">
        <w:rPr>
          <w:b/>
        </w:rPr>
        <w:t xml:space="preserve">selection followed by finer beam selection is practical and common in </w:t>
      </w:r>
      <w:r>
        <w:rPr>
          <w:b/>
        </w:rPr>
        <w:t xml:space="preserve">many of the </w:t>
      </w:r>
      <w:r w:rsidRPr="00FC52CE">
        <w:rPr>
          <w:b/>
        </w:rPr>
        <w:t>scenarios</w:t>
      </w:r>
      <w:r>
        <w:rPr>
          <w:b/>
        </w:rPr>
        <w:t xml:space="preserve"> (</w:t>
      </w:r>
      <w:proofErr w:type="spellStart"/>
      <w:r>
        <w:rPr>
          <w:b/>
        </w:rPr>
        <w:t>e.g</w:t>
      </w:r>
      <w:proofErr w:type="spellEnd"/>
      <w:r>
        <w:rPr>
          <w:b/>
        </w:rPr>
        <w:t xml:space="preserve"> mobility)</w:t>
      </w:r>
      <w:r w:rsidRPr="00FC52CE">
        <w:rPr>
          <w:b/>
        </w:rPr>
        <w:t>.</w:t>
      </w:r>
      <w:r>
        <w:rPr>
          <w:b/>
        </w:rPr>
        <w:t xml:space="preserve"> </w:t>
      </w:r>
      <w:r w:rsidRPr="009D1C13">
        <w:rPr>
          <w:b/>
        </w:rPr>
        <w:t xml:space="preserve">In the test how to ensure this aspect needs to be clarified. </w:t>
      </w:r>
    </w:p>
    <w:p w14:paraId="68538455" w14:textId="77777777" w:rsidR="003D268E" w:rsidRDefault="003D268E" w:rsidP="003D268E">
      <w:pPr>
        <w:rPr>
          <w:b/>
          <w:bCs/>
        </w:rPr>
      </w:pPr>
      <w:r w:rsidRPr="00355915">
        <w:rPr>
          <w:b/>
          <w:bCs/>
        </w:rPr>
        <w:t>Proposal 1: For BC test based on SSB only, 3dB relaxation should be applied on UE beam correspondence requirement.</w:t>
      </w:r>
    </w:p>
    <w:p w14:paraId="23E2EFF8" w14:textId="77777777" w:rsidR="00715D69" w:rsidRDefault="00715D69" w:rsidP="00715D69">
      <w:pPr>
        <w:rPr>
          <w:b/>
        </w:rPr>
      </w:pPr>
    </w:p>
    <w:p w14:paraId="410E44E3" w14:textId="77777777" w:rsidR="001D780E" w:rsidRPr="00D74B92" w:rsidRDefault="001D780E" w:rsidP="007F5EC6">
      <w:pPr>
        <w:pStyle w:val="Heading1"/>
        <w:numPr>
          <w:ilvl w:val="0"/>
          <w:numId w:val="0"/>
        </w:numPr>
        <w:ind w:left="432" w:hanging="432"/>
      </w:pPr>
      <w:r w:rsidRPr="00D74B92">
        <w:lastRenderedPageBreak/>
        <w:t>References</w:t>
      </w:r>
    </w:p>
    <w:bookmarkEnd w:id="2"/>
    <w:bookmarkEnd w:id="3"/>
    <w:bookmarkEnd w:id="4"/>
    <w:bookmarkEnd w:id="5"/>
    <w:p w14:paraId="08551A11" w14:textId="25E87D8E" w:rsidR="00DE113E" w:rsidRPr="00C93356" w:rsidRDefault="00DB71DC" w:rsidP="00715D69">
      <w:pPr>
        <w:pStyle w:val="References"/>
        <w:numPr>
          <w:ilvl w:val="0"/>
          <w:numId w:val="0"/>
        </w:numPr>
        <w:rPr>
          <w:sz w:val="22"/>
          <w:szCs w:val="22"/>
          <w:lang w:eastAsia="zh-CN"/>
        </w:rPr>
      </w:pPr>
      <w:r w:rsidRPr="00C93356">
        <w:rPr>
          <w:sz w:val="22"/>
          <w:szCs w:val="22"/>
          <w:lang w:eastAsia="zh-CN"/>
        </w:rPr>
        <w:t xml:space="preserve">[1] </w:t>
      </w:r>
      <w:r w:rsidR="00DE113E" w:rsidRPr="00C93356">
        <w:rPr>
          <w:sz w:val="22"/>
          <w:szCs w:val="22"/>
          <w:lang w:eastAsia="zh-CN"/>
        </w:rPr>
        <w:t>R4-2005735</w:t>
      </w:r>
      <w:r w:rsidR="0059629B" w:rsidRPr="00C93356">
        <w:rPr>
          <w:sz w:val="22"/>
          <w:szCs w:val="22"/>
          <w:lang w:eastAsia="zh-CN"/>
        </w:rPr>
        <w:t>,</w:t>
      </w:r>
      <w:r w:rsidR="00DE113E" w:rsidRPr="00C93356">
        <w:rPr>
          <w:sz w:val="22"/>
          <w:szCs w:val="22"/>
          <w:lang w:eastAsia="zh-CN"/>
        </w:rPr>
        <w:t xml:space="preserve"> </w:t>
      </w:r>
      <w:r w:rsidR="0059629B" w:rsidRPr="00C93356">
        <w:rPr>
          <w:sz w:val="22"/>
          <w:szCs w:val="22"/>
          <w:lang w:eastAsia="zh-CN"/>
        </w:rPr>
        <w:t>“</w:t>
      </w:r>
      <w:r w:rsidR="00263247" w:rsidRPr="00C93356">
        <w:rPr>
          <w:sz w:val="22"/>
          <w:szCs w:val="22"/>
          <w:lang w:eastAsia="zh-CN"/>
        </w:rPr>
        <w:t>WF on BC based on SSB</w:t>
      </w:r>
      <w:r w:rsidR="0059629B" w:rsidRPr="00C93356">
        <w:rPr>
          <w:sz w:val="22"/>
          <w:szCs w:val="22"/>
          <w:lang w:eastAsia="zh-CN"/>
        </w:rPr>
        <w:t>”,</w:t>
      </w:r>
      <w:r w:rsidR="00263247" w:rsidRPr="00C93356">
        <w:rPr>
          <w:sz w:val="22"/>
          <w:szCs w:val="22"/>
          <w:lang w:eastAsia="zh-CN"/>
        </w:rPr>
        <w:t xml:space="preserve"> Huawei, RAN4#94e-Bis, April 2020</w:t>
      </w:r>
    </w:p>
    <w:p w14:paraId="55F94A31" w14:textId="084229BA" w:rsidR="003D268E" w:rsidRDefault="00DE113E" w:rsidP="003D268E">
      <w:pPr>
        <w:widowControl w:val="0"/>
        <w:autoSpaceDE/>
        <w:autoSpaceDN/>
        <w:adjustRightInd/>
        <w:snapToGrid/>
        <w:spacing w:after="0"/>
        <w:jc w:val="left"/>
      </w:pPr>
      <w:r w:rsidRPr="00C93356">
        <w:rPr>
          <w:lang w:eastAsia="zh-CN"/>
        </w:rPr>
        <w:t xml:space="preserve">[2] </w:t>
      </w:r>
      <w:bookmarkStart w:id="6" w:name="_Ref525739304"/>
      <w:r w:rsidR="00C93356" w:rsidRPr="00C93356">
        <w:t>R4-1811803, “FR2 beam correspondence second ad hoc minutes,” Apple Inc., RAN4 #88, August 2018</w:t>
      </w:r>
      <w:bookmarkEnd w:id="6"/>
    </w:p>
    <w:p w14:paraId="4255E511" w14:textId="410D9FB9" w:rsidR="00540F9C" w:rsidRPr="00C93356" w:rsidRDefault="006E59B8" w:rsidP="00166B84">
      <w:pPr>
        <w:pStyle w:val="References"/>
        <w:numPr>
          <w:ilvl w:val="0"/>
          <w:numId w:val="0"/>
        </w:numPr>
      </w:pPr>
      <w:r>
        <w:t xml:space="preserve">[3] </w:t>
      </w:r>
      <w:r w:rsidRPr="00C93356">
        <w:rPr>
          <w:sz w:val="22"/>
          <w:szCs w:val="22"/>
          <w:lang w:eastAsia="zh-CN"/>
        </w:rPr>
        <w:t>RP-200246, “Revised WID on NR RF Requirement Enhancements for FR2”, Nokia, Nokia Shanghai Bell, RAN#87, March 2020.</w:t>
      </w:r>
    </w:p>
    <w:sectPr w:rsidR="00540F9C" w:rsidRPr="00C933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1C2FA" w14:textId="77777777" w:rsidR="00C17325" w:rsidRDefault="00C17325">
      <w:r>
        <w:separator/>
      </w:r>
    </w:p>
  </w:endnote>
  <w:endnote w:type="continuationSeparator" w:id="0">
    <w:p w14:paraId="10E95EB8" w14:textId="77777777" w:rsidR="00C17325" w:rsidRDefault="00C1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CE70E7" w14:textId="77777777" w:rsidR="00C17325" w:rsidRDefault="00C17325">
      <w:r>
        <w:separator/>
      </w:r>
    </w:p>
  </w:footnote>
  <w:footnote w:type="continuationSeparator" w:id="0">
    <w:p w14:paraId="64FD98FA" w14:textId="77777777" w:rsidR="00C17325" w:rsidRDefault="00C17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63F7C"/>
    <w:multiLevelType w:val="hybridMultilevel"/>
    <w:tmpl w:val="7AA218CA"/>
    <w:lvl w:ilvl="0" w:tplc="64EC3416">
      <w:start w:val="1"/>
      <w:numFmt w:val="bullet"/>
      <w:lvlText w:val="•"/>
      <w:lvlJc w:val="left"/>
      <w:pPr>
        <w:tabs>
          <w:tab w:val="num" w:pos="360"/>
        </w:tabs>
        <w:ind w:left="360" w:hanging="360"/>
      </w:pPr>
      <w:rPr>
        <w:rFonts w:ascii="Arial" w:hAnsi="Arial" w:hint="default"/>
      </w:rPr>
    </w:lvl>
    <w:lvl w:ilvl="1" w:tplc="A3660DF4">
      <w:start w:val="1"/>
      <w:numFmt w:val="bullet"/>
      <w:lvlText w:val="•"/>
      <w:lvlJc w:val="left"/>
      <w:pPr>
        <w:tabs>
          <w:tab w:val="num" w:pos="1080"/>
        </w:tabs>
        <w:ind w:left="1080" w:hanging="360"/>
      </w:pPr>
      <w:rPr>
        <w:rFonts w:ascii="Arial" w:hAnsi="Arial" w:hint="default"/>
      </w:rPr>
    </w:lvl>
    <w:lvl w:ilvl="2" w:tplc="A64A0542" w:tentative="1">
      <w:start w:val="1"/>
      <w:numFmt w:val="bullet"/>
      <w:lvlText w:val="•"/>
      <w:lvlJc w:val="left"/>
      <w:pPr>
        <w:tabs>
          <w:tab w:val="num" w:pos="1800"/>
        </w:tabs>
        <w:ind w:left="1800" w:hanging="360"/>
      </w:pPr>
      <w:rPr>
        <w:rFonts w:ascii="Arial" w:hAnsi="Arial" w:hint="default"/>
      </w:rPr>
    </w:lvl>
    <w:lvl w:ilvl="3" w:tplc="1DCEE1A0" w:tentative="1">
      <w:start w:val="1"/>
      <w:numFmt w:val="bullet"/>
      <w:lvlText w:val="•"/>
      <w:lvlJc w:val="left"/>
      <w:pPr>
        <w:tabs>
          <w:tab w:val="num" w:pos="2520"/>
        </w:tabs>
        <w:ind w:left="2520" w:hanging="360"/>
      </w:pPr>
      <w:rPr>
        <w:rFonts w:ascii="Arial" w:hAnsi="Arial" w:hint="default"/>
      </w:rPr>
    </w:lvl>
    <w:lvl w:ilvl="4" w:tplc="5CA81F80" w:tentative="1">
      <w:start w:val="1"/>
      <w:numFmt w:val="bullet"/>
      <w:lvlText w:val="•"/>
      <w:lvlJc w:val="left"/>
      <w:pPr>
        <w:tabs>
          <w:tab w:val="num" w:pos="3240"/>
        </w:tabs>
        <w:ind w:left="3240" w:hanging="360"/>
      </w:pPr>
      <w:rPr>
        <w:rFonts w:ascii="Arial" w:hAnsi="Arial" w:hint="default"/>
      </w:rPr>
    </w:lvl>
    <w:lvl w:ilvl="5" w:tplc="D2823B4A" w:tentative="1">
      <w:start w:val="1"/>
      <w:numFmt w:val="bullet"/>
      <w:lvlText w:val="•"/>
      <w:lvlJc w:val="left"/>
      <w:pPr>
        <w:tabs>
          <w:tab w:val="num" w:pos="3960"/>
        </w:tabs>
        <w:ind w:left="3960" w:hanging="360"/>
      </w:pPr>
      <w:rPr>
        <w:rFonts w:ascii="Arial" w:hAnsi="Arial" w:hint="default"/>
      </w:rPr>
    </w:lvl>
    <w:lvl w:ilvl="6" w:tplc="12E2AC58" w:tentative="1">
      <w:start w:val="1"/>
      <w:numFmt w:val="bullet"/>
      <w:lvlText w:val="•"/>
      <w:lvlJc w:val="left"/>
      <w:pPr>
        <w:tabs>
          <w:tab w:val="num" w:pos="4680"/>
        </w:tabs>
        <w:ind w:left="4680" w:hanging="360"/>
      </w:pPr>
      <w:rPr>
        <w:rFonts w:ascii="Arial" w:hAnsi="Arial" w:hint="default"/>
      </w:rPr>
    </w:lvl>
    <w:lvl w:ilvl="7" w:tplc="28F0FF7A" w:tentative="1">
      <w:start w:val="1"/>
      <w:numFmt w:val="bullet"/>
      <w:lvlText w:val="•"/>
      <w:lvlJc w:val="left"/>
      <w:pPr>
        <w:tabs>
          <w:tab w:val="num" w:pos="5400"/>
        </w:tabs>
        <w:ind w:left="5400" w:hanging="360"/>
      </w:pPr>
      <w:rPr>
        <w:rFonts w:ascii="Arial" w:hAnsi="Arial" w:hint="default"/>
      </w:rPr>
    </w:lvl>
    <w:lvl w:ilvl="8" w:tplc="73281FE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5" w15:restartNumberingAfterBreak="0">
    <w:nsid w:val="28993248"/>
    <w:multiLevelType w:val="hybridMultilevel"/>
    <w:tmpl w:val="F3E2E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E6A4F9F"/>
    <w:multiLevelType w:val="hybridMultilevel"/>
    <w:tmpl w:val="8C54EFBA"/>
    <w:lvl w:ilvl="0" w:tplc="375C4DA2">
      <w:start w:val="1"/>
      <w:numFmt w:val="bullet"/>
      <w:lvlText w:val=""/>
      <w:lvlJc w:val="left"/>
      <w:pPr>
        <w:tabs>
          <w:tab w:val="num" w:pos="720"/>
        </w:tabs>
        <w:ind w:left="720" w:hanging="360"/>
      </w:pPr>
      <w:rPr>
        <w:rFonts w:ascii="Wingdings" w:hAnsi="Wingdings" w:hint="default"/>
      </w:rPr>
    </w:lvl>
    <w:lvl w:ilvl="1" w:tplc="94224F80">
      <w:numFmt w:val="bullet"/>
      <w:lvlText w:val="•"/>
      <w:lvlJc w:val="left"/>
      <w:pPr>
        <w:tabs>
          <w:tab w:val="num" w:pos="1440"/>
        </w:tabs>
        <w:ind w:left="1440" w:hanging="360"/>
      </w:pPr>
      <w:rPr>
        <w:rFonts w:ascii="Arial" w:hAnsi="Arial" w:hint="default"/>
      </w:rPr>
    </w:lvl>
    <w:lvl w:ilvl="2" w:tplc="320A203A">
      <w:numFmt w:val="bullet"/>
      <w:lvlText w:val="•"/>
      <w:lvlJc w:val="left"/>
      <w:pPr>
        <w:tabs>
          <w:tab w:val="num" w:pos="2160"/>
        </w:tabs>
        <w:ind w:left="2160" w:hanging="360"/>
      </w:pPr>
      <w:rPr>
        <w:rFonts w:ascii="Arial" w:hAnsi="Arial" w:hint="default"/>
      </w:rPr>
    </w:lvl>
    <w:lvl w:ilvl="3" w:tplc="C226E3EA" w:tentative="1">
      <w:start w:val="1"/>
      <w:numFmt w:val="bullet"/>
      <w:lvlText w:val=""/>
      <w:lvlJc w:val="left"/>
      <w:pPr>
        <w:tabs>
          <w:tab w:val="num" w:pos="2880"/>
        </w:tabs>
        <w:ind w:left="2880" w:hanging="360"/>
      </w:pPr>
      <w:rPr>
        <w:rFonts w:ascii="Wingdings" w:hAnsi="Wingdings" w:hint="default"/>
      </w:rPr>
    </w:lvl>
    <w:lvl w:ilvl="4" w:tplc="1FE4C0B4" w:tentative="1">
      <w:start w:val="1"/>
      <w:numFmt w:val="bullet"/>
      <w:lvlText w:val=""/>
      <w:lvlJc w:val="left"/>
      <w:pPr>
        <w:tabs>
          <w:tab w:val="num" w:pos="3600"/>
        </w:tabs>
        <w:ind w:left="3600" w:hanging="360"/>
      </w:pPr>
      <w:rPr>
        <w:rFonts w:ascii="Wingdings" w:hAnsi="Wingdings" w:hint="default"/>
      </w:rPr>
    </w:lvl>
    <w:lvl w:ilvl="5" w:tplc="51EE7858" w:tentative="1">
      <w:start w:val="1"/>
      <w:numFmt w:val="bullet"/>
      <w:lvlText w:val=""/>
      <w:lvlJc w:val="left"/>
      <w:pPr>
        <w:tabs>
          <w:tab w:val="num" w:pos="4320"/>
        </w:tabs>
        <w:ind w:left="4320" w:hanging="360"/>
      </w:pPr>
      <w:rPr>
        <w:rFonts w:ascii="Wingdings" w:hAnsi="Wingdings" w:hint="default"/>
      </w:rPr>
    </w:lvl>
    <w:lvl w:ilvl="6" w:tplc="366AE06A" w:tentative="1">
      <w:start w:val="1"/>
      <w:numFmt w:val="bullet"/>
      <w:lvlText w:val=""/>
      <w:lvlJc w:val="left"/>
      <w:pPr>
        <w:tabs>
          <w:tab w:val="num" w:pos="5040"/>
        </w:tabs>
        <w:ind w:left="5040" w:hanging="360"/>
      </w:pPr>
      <w:rPr>
        <w:rFonts w:ascii="Wingdings" w:hAnsi="Wingdings" w:hint="default"/>
      </w:rPr>
    </w:lvl>
    <w:lvl w:ilvl="7" w:tplc="D24C4700" w:tentative="1">
      <w:start w:val="1"/>
      <w:numFmt w:val="bullet"/>
      <w:lvlText w:val=""/>
      <w:lvlJc w:val="left"/>
      <w:pPr>
        <w:tabs>
          <w:tab w:val="num" w:pos="5760"/>
        </w:tabs>
        <w:ind w:left="5760" w:hanging="360"/>
      </w:pPr>
      <w:rPr>
        <w:rFonts w:ascii="Wingdings" w:hAnsi="Wingdings" w:hint="default"/>
      </w:rPr>
    </w:lvl>
    <w:lvl w:ilvl="8" w:tplc="53D80E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CB05F06"/>
    <w:multiLevelType w:val="hybridMultilevel"/>
    <w:tmpl w:val="41CED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AA146FB"/>
    <w:multiLevelType w:val="hybridMultilevel"/>
    <w:tmpl w:val="5C1AB550"/>
    <w:lvl w:ilvl="0" w:tplc="1DC685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7"/>
  </w:num>
  <w:num w:numId="3">
    <w:abstractNumId w:val="10"/>
  </w:num>
  <w:num w:numId="4">
    <w:abstractNumId w:val="9"/>
  </w:num>
  <w:num w:numId="5">
    <w:abstractNumId w:val="12"/>
  </w:num>
  <w:num w:numId="6">
    <w:abstractNumId w:val="2"/>
  </w:num>
  <w:num w:numId="7">
    <w:abstractNumId w:val="0"/>
  </w:num>
  <w:num w:numId="8">
    <w:abstractNumId w:val="1"/>
  </w:num>
  <w:num w:numId="9">
    <w:abstractNumId w:val="13"/>
  </w:num>
  <w:num w:numId="10">
    <w:abstractNumId w:val="6"/>
  </w:num>
  <w:num w:numId="11">
    <w:abstractNumId w:val="3"/>
  </w:num>
  <w:num w:numId="12">
    <w:abstractNumId w:val="1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B7"/>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0C"/>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5EBF"/>
    <w:rsid w:val="00026875"/>
    <w:rsid w:val="00026D4B"/>
    <w:rsid w:val="00026ED9"/>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09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1A16"/>
    <w:rsid w:val="0006295E"/>
    <w:rsid w:val="00065D38"/>
    <w:rsid w:val="0006694E"/>
    <w:rsid w:val="00067DD1"/>
    <w:rsid w:val="00070447"/>
    <w:rsid w:val="000706E7"/>
    <w:rsid w:val="00070EF8"/>
    <w:rsid w:val="00070F3B"/>
    <w:rsid w:val="00071192"/>
    <w:rsid w:val="000713A7"/>
    <w:rsid w:val="00071784"/>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6CE"/>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3898"/>
    <w:rsid w:val="000F407D"/>
    <w:rsid w:val="000F533A"/>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F6A"/>
    <w:rsid w:val="00164DAB"/>
    <w:rsid w:val="0016541D"/>
    <w:rsid w:val="00165BBB"/>
    <w:rsid w:val="00165C72"/>
    <w:rsid w:val="00165FEB"/>
    <w:rsid w:val="0016613F"/>
    <w:rsid w:val="00166215"/>
    <w:rsid w:val="00166487"/>
    <w:rsid w:val="00166591"/>
    <w:rsid w:val="001666C4"/>
    <w:rsid w:val="00166B8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87EC2"/>
    <w:rsid w:val="00191C91"/>
    <w:rsid w:val="00192DD9"/>
    <w:rsid w:val="001931A0"/>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4C55"/>
    <w:rsid w:val="001E5C23"/>
    <w:rsid w:val="001E6354"/>
    <w:rsid w:val="001E6C20"/>
    <w:rsid w:val="001E6F41"/>
    <w:rsid w:val="001E7504"/>
    <w:rsid w:val="001E76DF"/>
    <w:rsid w:val="001F1227"/>
    <w:rsid w:val="001F1308"/>
    <w:rsid w:val="001F1525"/>
    <w:rsid w:val="001F1E87"/>
    <w:rsid w:val="001F1EB6"/>
    <w:rsid w:val="001F2E23"/>
    <w:rsid w:val="001F341F"/>
    <w:rsid w:val="001F360C"/>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43"/>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247"/>
    <w:rsid w:val="00263F38"/>
    <w:rsid w:val="002647BF"/>
    <w:rsid w:val="002647D5"/>
    <w:rsid w:val="00265032"/>
    <w:rsid w:val="002651FB"/>
    <w:rsid w:val="0026538C"/>
    <w:rsid w:val="00265781"/>
    <w:rsid w:val="00265933"/>
    <w:rsid w:val="00265E0D"/>
    <w:rsid w:val="00266B13"/>
    <w:rsid w:val="00266B23"/>
    <w:rsid w:val="00270728"/>
    <w:rsid w:val="00270D42"/>
    <w:rsid w:val="00270FA0"/>
    <w:rsid w:val="002714D5"/>
    <w:rsid w:val="0027195D"/>
    <w:rsid w:val="002724CE"/>
    <w:rsid w:val="00272B03"/>
    <w:rsid w:val="002733E2"/>
    <w:rsid w:val="002738D0"/>
    <w:rsid w:val="002750B1"/>
    <w:rsid w:val="00276A35"/>
    <w:rsid w:val="00276F36"/>
    <w:rsid w:val="002774DD"/>
    <w:rsid w:val="00277835"/>
    <w:rsid w:val="00280AB1"/>
    <w:rsid w:val="00281274"/>
    <w:rsid w:val="00281FD1"/>
    <w:rsid w:val="0028344F"/>
    <w:rsid w:val="00283571"/>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5E"/>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17"/>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374"/>
    <w:rsid w:val="00316DFF"/>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0F5"/>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5"/>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3F2B"/>
    <w:rsid w:val="003852FB"/>
    <w:rsid w:val="00385429"/>
    <w:rsid w:val="00385B05"/>
    <w:rsid w:val="00386382"/>
    <w:rsid w:val="003865EF"/>
    <w:rsid w:val="00386BA9"/>
    <w:rsid w:val="00387D3B"/>
    <w:rsid w:val="00390017"/>
    <w:rsid w:val="003901A3"/>
    <w:rsid w:val="0039072F"/>
    <w:rsid w:val="00390EC7"/>
    <w:rsid w:val="003919F6"/>
    <w:rsid w:val="0039218D"/>
    <w:rsid w:val="00392B93"/>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380"/>
    <w:rsid w:val="003C23D9"/>
    <w:rsid w:val="003C25AD"/>
    <w:rsid w:val="003C2D21"/>
    <w:rsid w:val="003C4503"/>
    <w:rsid w:val="003C56F7"/>
    <w:rsid w:val="003C5E6B"/>
    <w:rsid w:val="003C5ED6"/>
    <w:rsid w:val="003C6B81"/>
    <w:rsid w:val="003C7AD7"/>
    <w:rsid w:val="003D0322"/>
    <w:rsid w:val="003D0992"/>
    <w:rsid w:val="003D0FC3"/>
    <w:rsid w:val="003D1902"/>
    <w:rsid w:val="003D268E"/>
    <w:rsid w:val="003D2C1D"/>
    <w:rsid w:val="003D2C34"/>
    <w:rsid w:val="003D31B9"/>
    <w:rsid w:val="003D3538"/>
    <w:rsid w:val="003D3568"/>
    <w:rsid w:val="003D3DDD"/>
    <w:rsid w:val="003D4022"/>
    <w:rsid w:val="003D46F1"/>
    <w:rsid w:val="003D5CBF"/>
    <w:rsid w:val="003D60B6"/>
    <w:rsid w:val="003D66D2"/>
    <w:rsid w:val="003D729E"/>
    <w:rsid w:val="003D7C59"/>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C84"/>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464E"/>
    <w:rsid w:val="00435274"/>
    <w:rsid w:val="004352AD"/>
    <w:rsid w:val="0043545D"/>
    <w:rsid w:val="0043547E"/>
    <w:rsid w:val="00435FE2"/>
    <w:rsid w:val="00436D3F"/>
    <w:rsid w:val="00436DC8"/>
    <w:rsid w:val="00436E2F"/>
    <w:rsid w:val="00436EAB"/>
    <w:rsid w:val="004376CE"/>
    <w:rsid w:val="004405AF"/>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0FE7"/>
    <w:rsid w:val="0046170F"/>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E6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56E"/>
    <w:rsid w:val="00492D44"/>
    <w:rsid w:val="00493895"/>
    <w:rsid w:val="00493C77"/>
    <w:rsid w:val="00494242"/>
    <w:rsid w:val="00494BB3"/>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243"/>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7CC"/>
    <w:rsid w:val="004D7E91"/>
    <w:rsid w:val="004E003A"/>
    <w:rsid w:val="004E0768"/>
    <w:rsid w:val="004E07BF"/>
    <w:rsid w:val="004E1A31"/>
    <w:rsid w:val="004E1C6F"/>
    <w:rsid w:val="004E2413"/>
    <w:rsid w:val="004E2971"/>
    <w:rsid w:val="004E298C"/>
    <w:rsid w:val="004E2DE0"/>
    <w:rsid w:val="004E4060"/>
    <w:rsid w:val="004E409A"/>
    <w:rsid w:val="004E4456"/>
    <w:rsid w:val="004E4FE2"/>
    <w:rsid w:val="004E7A42"/>
    <w:rsid w:val="004E7C7A"/>
    <w:rsid w:val="004E7F04"/>
    <w:rsid w:val="004F0E25"/>
    <w:rsid w:val="004F0FB9"/>
    <w:rsid w:val="004F1C3B"/>
    <w:rsid w:val="004F1C8E"/>
    <w:rsid w:val="004F1DD5"/>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187"/>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0F9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295B"/>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9B"/>
    <w:rsid w:val="00596504"/>
    <w:rsid w:val="00596B9C"/>
    <w:rsid w:val="005A04BA"/>
    <w:rsid w:val="005A054D"/>
    <w:rsid w:val="005A0A46"/>
    <w:rsid w:val="005A10B9"/>
    <w:rsid w:val="005A11EA"/>
    <w:rsid w:val="005A1BF0"/>
    <w:rsid w:val="005A260B"/>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67B"/>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180"/>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F4"/>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68A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BE3"/>
    <w:rsid w:val="006B4ED7"/>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9B8"/>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A85"/>
    <w:rsid w:val="00712C42"/>
    <w:rsid w:val="0071312C"/>
    <w:rsid w:val="007136E0"/>
    <w:rsid w:val="00713DE4"/>
    <w:rsid w:val="00714C47"/>
    <w:rsid w:val="007157CD"/>
    <w:rsid w:val="00715D69"/>
    <w:rsid w:val="00716190"/>
    <w:rsid w:val="00716462"/>
    <w:rsid w:val="00716DBD"/>
    <w:rsid w:val="00717CCE"/>
    <w:rsid w:val="00720093"/>
    <w:rsid w:val="00721084"/>
    <w:rsid w:val="00721262"/>
    <w:rsid w:val="00721D9B"/>
    <w:rsid w:val="00721E63"/>
    <w:rsid w:val="00722121"/>
    <w:rsid w:val="007224B9"/>
    <w:rsid w:val="00722F94"/>
    <w:rsid w:val="00723AA7"/>
    <w:rsid w:val="0072432E"/>
    <w:rsid w:val="0072530E"/>
    <w:rsid w:val="00725AC8"/>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ABD"/>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9B3"/>
    <w:rsid w:val="007A2EE2"/>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2D98"/>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6441"/>
    <w:rsid w:val="00856833"/>
    <w:rsid w:val="00856840"/>
    <w:rsid w:val="0086087C"/>
    <w:rsid w:val="0086099F"/>
    <w:rsid w:val="00860D8E"/>
    <w:rsid w:val="00861562"/>
    <w:rsid w:val="00861D51"/>
    <w:rsid w:val="0086275E"/>
    <w:rsid w:val="008638C7"/>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8B3"/>
    <w:rsid w:val="008756A4"/>
    <w:rsid w:val="00875793"/>
    <w:rsid w:val="00875F73"/>
    <w:rsid w:val="00877049"/>
    <w:rsid w:val="00877F56"/>
    <w:rsid w:val="00880933"/>
    <w:rsid w:val="00880D53"/>
    <w:rsid w:val="00880F30"/>
    <w:rsid w:val="00882238"/>
    <w:rsid w:val="008833E8"/>
    <w:rsid w:val="00883E9A"/>
    <w:rsid w:val="00886333"/>
    <w:rsid w:val="008865C8"/>
    <w:rsid w:val="008867E4"/>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019"/>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5A7"/>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1A9"/>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8F7DEC"/>
    <w:rsid w:val="00900712"/>
    <w:rsid w:val="00900727"/>
    <w:rsid w:val="00903802"/>
    <w:rsid w:val="0090451B"/>
    <w:rsid w:val="00904640"/>
    <w:rsid w:val="00904748"/>
    <w:rsid w:val="00905F2A"/>
    <w:rsid w:val="0090696D"/>
    <w:rsid w:val="00906CD6"/>
    <w:rsid w:val="00906DBA"/>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2BB"/>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97A"/>
    <w:rsid w:val="00961A13"/>
    <w:rsid w:val="00962098"/>
    <w:rsid w:val="00962EB2"/>
    <w:rsid w:val="00963B86"/>
    <w:rsid w:val="00964777"/>
    <w:rsid w:val="009657F1"/>
    <w:rsid w:val="0096625D"/>
    <w:rsid w:val="0096648B"/>
    <w:rsid w:val="009664F5"/>
    <w:rsid w:val="009709F8"/>
    <w:rsid w:val="0097271B"/>
    <w:rsid w:val="009728F6"/>
    <w:rsid w:val="00972929"/>
    <w:rsid w:val="00972EEB"/>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97CFF"/>
    <w:rsid w:val="009A010D"/>
    <w:rsid w:val="009A0C6F"/>
    <w:rsid w:val="009A14EF"/>
    <w:rsid w:val="009A1729"/>
    <w:rsid w:val="009A2DF9"/>
    <w:rsid w:val="009A3A86"/>
    <w:rsid w:val="009A4869"/>
    <w:rsid w:val="009A6A6B"/>
    <w:rsid w:val="009A6CF1"/>
    <w:rsid w:val="009A76C9"/>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88E"/>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1C13"/>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266E"/>
    <w:rsid w:val="009F26F7"/>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C53"/>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6FC1"/>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1F0"/>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97918"/>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A71"/>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5CF"/>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BDC"/>
    <w:rsid w:val="00B63C32"/>
    <w:rsid w:val="00B64434"/>
    <w:rsid w:val="00B657E1"/>
    <w:rsid w:val="00B659C5"/>
    <w:rsid w:val="00B66559"/>
    <w:rsid w:val="00B70D58"/>
    <w:rsid w:val="00B711CE"/>
    <w:rsid w:val="00B71CA8"/>
    <w:rsid w:val="00B71DC8"/>
    <w:rsid w:val="00B73A6A"/>
    <w:rsid w:val="00B746C6"/>
    <w:rsid w:val="00B74B5B"/>
    <w:rsid w:val="00B7604C"/>
    <w:rsid w:val="00B760CE"/>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29"/>
    <w:rsid w:val="00BB1548"/>
    <w:rsid w:val="00BB18A9"/>
    <w:rsid w:val="00BB1CE7"/>
    <w:rsid w:val="00BB2FD3"/>
    <w:rsid w:val="00BB2FDF"/>
    <w:rsid w:val="00BB2FFF"/>
    <w:rsid w:val="00BB4E0D"/>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18F"/>
    <w:rsid w:val="00C12874"/>
    <w:rsid w:val="00C12990"/>
    <w:rsid w:val="00C12BC1"/>
    <w:rsid w:val="00C13BDA"/>
    <w:rsid w:val="00C13FFD"/>
    <w:rsid w:val="00C141E3"/>
    <w:rsid w:val="00C14632"/>
    <w:rsid w:val="00C167DB"/>
    <w:rsid w:val="00C16C30"/>
    <w:rsid w:val="00C17325"/>
    <w:rsid w:val="00C20A00"/>
    <w:rsid w:val="00C21673"/>
    <w:rsid w:val="00C21C7A"/>
    <w:rsid w:val="00C23130"/>
    <w:rsid w:val="00C243CF"/>
    <w:rsid w:val="00C24631"/>
    <w:rsid w:val="00C255A5"/>
    <w:rsid w:val="00C25758"/>
    <w:rsid w:val="00C2584B"/>
    <w:rsid w:val="00C25942"/>
    <w:rsid w:val="00C25D34"/>
    <w:rsid w:val="00C25DD9"/>
    <w:rsid w:val="00C263E4"/>
    <w:rsid w:val="00C2663F"/>
    <w:rsid w:val="00C268F7"/>
    <w:rsid w:val="00C26DB8"/>
    <w:rsid w:val="00C272EF"/>
    <w:rsid w:val="00C30E58"/>
    <w:rsid w:val="00C312BD"/>
    <w:rsid w:val="00C32217"/>
    <w:rsid w:val="00C3242E"/>
    <w:rsid w:val="00C32F35"/>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626"/>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02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01DB"/>
    <w:rsid w:val="00C91DE3"/>
    <w:rsid w:val="00C92C7F"/>
    <w:rsid w:val="00C93356"/>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C94"/>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A7C"/>
    <w:rsid w:val="00CD5BCB"/>
    <w:rsid w:val="00CD6B7C"/>
    <w:rsid w:val="00CD6E3D"/>
    <w:rsid w:val="00CD71AB"/>
    <w:rsid w:val="00CD7958"/>
    <w:rsid w:val="00CE0109"/>
    <w:rsid w:val="00CE0A71"/>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708"/>
    <w:rsid w:val="00D45C8D"/>
    <w:rsid w:val="00D45DF3"/>
    <w:rsid w:val="00D46174"/>
    <w:rsid w:val="00D47DD0"/>
    <w:rsid w:val="00D50183"/>
    <w:rsid w:val="00D51D12"/>
    <w:rsid w:val="00D52F94"/>
    <w:rsid w:val="00D5362B"/>
    <w:rsid w:val="00D53F86"/>
    <w:rsid w:val="00D55072"/>
    <w:rsid w:val="00D551B5"/>
    <w:rsid w:val="00D55690"/>
    <w:rsid w:val="00D55FDC"/>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1D06"/>
    <w:rsid w:val="00D92B24"/>
    <w:rsid w:val="00D92C29"/>
    <w:rsid w:val="00D936E2"/>
    <w:rsid w:val="00D94A3B"/>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2EE"/>
    <w:rsid w:val="00DC7770"/>
    <w:rsid w:val="00DC7E52"/>
    <w:rsid w:val="00DD12C5"/>
    <w:rsid w:val="00DD2025"/>
    <w:rsid w:val="00DD219C"/>
    <w:rsid w:val="00DD22EA"/>
    <w:rsid w:val="00DD23A0"/>
    <w:rsid w:val="00DD2CA9"/>
    <w:rsid w:val="00DD3EF5"/>
    <w:rsid w:val="00DD53FA"/>
    <w:rsid w:val="00DD58C2"/>
    <w:rsid w:val="00DD5F42"/>
    <w:rsid w:val="00DD617B"/>
    <w:rsid w:val="00DD6D4E"/>
    <w:rsid w:val="00DD79A6"/>
    <w:rsid w:val="00DE0443"/>
    <w:rsid w:val="00DE068C"/>
    <w:rsid w:val="00DE0E59"/>
    <w:rsid w:val="00DE0F6C"/>
    <w:rsid w:val="00DE113E"/>
    <w:rsid w:val="00DE12F0"/>
    <w:rsid w:val="00DE1935"/>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1F7"/>
    <w:rsid w:val="00E023E5"/>
    <w:rsid w:val="00E02432"/>
    <w:rsid w:val="00E02CDB"/>
    <w:rsid w:val="00E04022"/>
    <w:rsid w:val="00E04DC9"/>
    <w:rsid w:val="00E06528"/>
    <w:rsid w:val="00E066DB"/>
    <w:rsid w:val="00E0728F"/>
    <w:rsid w:val="00E0749C"/>
    <w:rsid w:val="00E0755C"/>
    <w:rsid w:val="00E07679"/>
    <w:rsid w:val="00E112CA"/>
    <w:rsid w:val="00E11D58"/>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6A7"/>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B8C"/>
    <w:rsid w:val="00E80E5B"/>
    <w:rsid w:val="00E816C5"/>
    <w:rsid w:val="00E81CA5"/>
    <w:rsid w:val="00E81CE0"/>
    <w:rsid w:val="00E81E7C"/>
    <w:rsid w:val="00E82087"/>
    <w:rsid w:val="00E8224D"/>
    <w:rsid w:val="00E82391"/>
    <w:rsid w:val="00E823B0"/>
    <w:rsid w:val="00E834F2"/>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0C5"/>
    <w:rsid w:val="00EA2226"/>
    <w:rsid w:val="00EA2483"/>
    <w:rsid w:val="00EA26FC"/>
    <w:rsid w:val="00EA3545"/>
    <w:rsid w:val="00EA3B5A"/>
    <w:rsid w:val="00EA410E"/>
    <w:rsid w:val="00EA4FD1"/>
    <w:rsid w:val="00EA53C2"/>
    <w:rsid w:val="00EA5695"/>
    <w:rsid w:val="00EA5B0A"/>
    <w:rsid w:val="00EA5B4B"/>
    <w:rsid w:val="00EA604D"/>
    <w:rsid w:val="00EA65AD"/>
    <w:rsid w:val="00EA73E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643"/>
    <w:rsid w:val="00ED29E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C61"/>
    <w:rsid w:val="00EE534D"/>
    <w:rsid w:val="00EE5560"/>
    <w:rsid w:val="00EE596F"/>
    <w:rsid w:val="00EE5AD0"/>
    <w:rsid w:val="00EE681B"/>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4390"/>
    <w:rsid w:val="00F0628D"/>
    <w:rsid w:val="00F0661B"/>
    <w:rsid w:val="00F06651"/>
    <w:rsid w:val="00F0698E"/>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30F1"/>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4A"/>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1"/>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46D"/>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2F08"/>
    <w:rsid w:val="00FA35E3"/>
    <w:rsid w:val="00FA3B76"/>
    <w:rsid w:val="00FA45EE"/>
    <w:rsid w:val="00FA4D66"/>
    <w:rsid w:val="00FA56AE"/>
    <w:rsid w:val="00FA5A4E"/>
    <w:rsid w:val="00FA6157"/>
    <w:rsid w:val="00FA71F2"/>
    <w:rsid w:val="00FB0082"/>
    <w:rsid w:val="00FB0243"/>
    <w:rsid w:val="00FB0AC3"/>
    <w:rsid w:val="00FB1527"/>
    <w:rsid w:val="00FB1E67"/>
    <w:rsid w:val="00FB23A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52CE"/>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 w:val="00FF7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38769">
      <w:bodyDiv w:val="1"/>
      <w:marLeft w:val="0"/>
      <w:marRight w:val="0"/>
      <w:marTop w:val="0"/>
      <w:marBottom w:val="0"/>
      <w:divBdr>
        <w:top w:val="none" w:sz="0" w:space="0" w:color="auto"/>
        <w:left w:val="none" w:sz="0" w:space="0" w:color="auto"/>
        <w:bottom w:val="none" w:sz="0" w:space="0" w:color="auto"/>
        <w:right w:val="none" w:sz="0" w:space="0" w:color="auto"/>
      </w:divBdr>
    </w:div>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991582">
      <w:bodyDiv w:val="1"/>
      <w:marLeft w:val="0"/>
      <w:marRight w:val="0"/>
      <w:marTop w:val="0"/>
      <w:marBottom w:val="0"/>
      <w:divBdr>
        <w:top w:val="none" w:sz="0" w:space="0" w:color="auto"/>
        <w:left w:val="none" w:sz="0" w:space="0" w:color="auto"/>
        <w:bottom w:val="none" w:sz="0" w:space="0" w:color="auto"/>
        <w:right w:val="none" w:sz="0" w:space="0" w:color="auto"/>
      </w:divBdr>
    </w:div>
    <w:div w:id="818349169">
      <w:bodyDiv w:val="1"/>
      <w:marLeft w:val="0"/>
      <w:marRight w:val="0"/>
      <w:marTop w:val="0"/>
      <w:marBottom w:val="0"/>
      <w:divBdr>
        <w:top w:val="none" w:sz="0" w:space="0" w:color="auto"/>
        <w:left w:val="none" w:sz="0" w:space="0" w:color="auto"/>
        <w:bottom w:val="none" w:sz="0" w:space="0" w:color="auto"/>
        <w:right w:val="none" w:sz="0" w:space="0" w:color="auto"/>
      </w:divBdr>
    </w:div>
    <w:div w:id="862667184">
      <w:bodyDiv w:val="1"/>
      <w:marLeft w:val="0"/>
      <w:marRight w:val="0"/>
      <w:marTop w:val="0"/>
      <w:marBottom w:val="0"/>
      <w:divBdr>
        <w:top w:val="none" w:sz="0" w:space="0" w:color="auto"/>
        <w:left w:val="none" w:sz="0" w:space="0" w:color="auto"/>
        <w:bottom w:val="none" w:sz="0" w:space="0" w:color="auto"/>
        <w:right w:val="none" w:sz="0" w:space="0" w:color="auto"/>
      </w:divBdr>
    </w:div>
    <w:div w:id="91909698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2037943">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134863">
      <w:bodyDiv w:val="1"/>
      <w:marLeft w:val="0"/>
      <w:marRight w:val="0"/>
      <w:marTop w:val="0"/>
      <w:marBottom w:val="0"/>
      <w:divBdr>
        <w:top w:val="none" w:sz="0" w:space="0" w:color="auto"/>
        <w:left w:val="none" w:sz="0" w:space="0" w:color="auto"/>
        <w:bottom w:val="none" w:sz="0" w:space="0" w:color="auto"/>
        <w:right w:val="none" w:sz="0" w:space="0" w:color="auto"/>
      </w:divBdr>
      <w:divsChild>
        <w:div w:id="1605185037">
          <w:marLeft w:val="1267"/>
          <w:marRight w:val="0"/>
          <w:marTop w:val="0"/>
          <w:marBottom w:val="0"/>
          <w:divBdr>
            <w:top w:val="none" w:sz="0" w:space="0" w:color="auto"/>
            <w:left w:val="none" w:sz="0" w:space="0" w:color="auto"/>
            <w:bottom w:val="none" w:sz="0" w:space="0" w:color="auto"/>
            <w:right w:val="none" w:sz="0" w:space="0" w:color="auto"/>
          </w:divBdr>
        </w:div>
      </w:divsChild>
    </w:div>
    <w:div w:id="1223295115">
      <w:bodyDiv w:val="1"/>
      <w:marLeft w:val="0"/>
      <w:marRight w:val="0"/>
      <w:marTop w:val="0"/>
      <w:marBottom w:val="0"/>
      <w:divBdr>
        <w:top w:val="none" w:sz="0" w:space="0" w:color="auto"/>
        <w:left w:val="none" w:sz="0" w:space="0" w:color="auto"/>
        <w:bottom w:val="none" w:sz="0" w:space="0" w:color="auto"/>
        <w:right w:val="none" w:sz="0" w:space="0" w:color="auto"/>
      </w:divBdr>
    </w:div>
    <w:div w:id="1443646345">
      <w:bodyDiv w:val="1"/>
      <w:marLeft w:val="0"/>
      <w:marRight w:val="0"/>
      <w:marTop w:val="0"/>
      <w:marBottom w:val="0"/>
      <w:divBdr>
        <w:top w:val="none" w:sz="0" w:space="0" w:color="auto"/>
        <w:left w:val="none" w:sz="0" w:space="0" w:color="auto"/>
        <w:bottom w:val="none" w:sz="0" w:space="0" w:color="auto"/>
        <w:right w:val="none" w:sz="0" w:space="0" w:color="auto"/>
      </w:divBdr>
      <w:divsChild>
        <w:div w:id="1884057751">
          <w:marLeft w:val="446"/>
          <w:marRight w:val="0"/>
          <w:marTop w:val="0"/>
          <w:marBottom w:val="0"/>
          <w:divBdr>
            <w:top w:val="none" w:sz="0" w:space="0" w:color="auto"/>
            <w:left w:val="none" w:sz="0" w:space="0" w:color="auto"/>
            <w:bottom w:val="none" w:sz="0" w:space="0" w:color="auto"/>
            <w:right w:val="none" w:sz="0" w:space="0" w:color="auto"/>
          </w:divBdr>
        </w:div>
        <w:div w:id="552036694">
          <w:marLeft w:val="1166"/>
          <w:marRight w:val="0"/>
          <w:marTop w:val="0"/>
          <w:marBottom w:val="0"/>
          <w:divBdr>
            <w:top w:val="none" w:sz="0" w:space="0" w:color="auto"/>
            <w:left w:val="none" w:sz="0" w:space="0" w:color="auto"/>
            <w:bottom w:val="none" w:sz="0" w:space="0" w:color="auto"/>
            <w:right w:val="none" w:sz="0" w:space="0" w:color="auto"/>
          </w:divBdr>
        </w:div>
        <w:div w:id="1361708233">
          <w:marLeft w:val="446"/>
          <w:marRight w:val="0"/>
          <w:marTop w:val="0"/>
          <w:marBottom w:val="0"/>
          <w:divBdr>
            <w:top w:val="none" w:sz="0" w:space="0" w:color="auto"/>
            <w:left w:val="none" w:sz="0" w:space="0" w:color="auto"/>
            <w:bottom w:val="none" w:sz="0" w:space="0" w:color="auto"/>
            <w:right w:val="none" w:sz="0" w:space="0" w:color="auto"/>
          </w:divBdr>
        </w:div>
        <w:div w:id="783884270">
          <w:marLeft w:val="1166"/>
          <w:marRight w:val="0"/>
          <w:marTop w:val="0"/>
          <w:marBottom w:val="0"/>
          <w:divBdr>
            <w:top w:val="none" w:sz="0" w:space="0" w:color="auto"/>
            <w:left w:val="none" w:sz="0" w:space="0" w:color="auto"/>
            <w:bottom w:val="none" w:sz="0" w:space="0" w:color="auto"/>
            <w:right w:val="none" w:sz="0" w:space="0" w:color="auto"/>
          </w:divBdr>
        </w:div>
        <w:div w:id="844049653">
          <w:marLeft w:val="1886"/>
          <w:marRight w:val="0"/>
          <w:marTop w:val="0"/>
          <w:marBottom w:val="0"/>
          <w:divBdr>
            <w:top w:val="none" w:sz="0" w:space="0" w:color="auto"/>
            <w:left w:val="none" w:sz="0" w:space="0" w:color="auto"/>
            <w:bottom w:val="none" w:sz="0" w:space="0" w:color="auto"/>
            <w:right w:val="none" w:sz="0" w:space="0" w:color="auto"/>
          </w:divBdr>
        </w:div>
      </w:divsChild>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522822575">
      <w:bodyDiv w:val="1"/>
      <w:marLeft w:val="0"/>
      <w:marRight w:val="0"/>
      <w:marTop w:val="0"/>
      <w:marBottom w:val="0"/>
      <w:divBdr>
        <w:top w:val="none" w:sz="0" w:space="0" w:color="auto"/>
        <w:left w:val="none" w:sz="0" w:space="0" w:color="auto"/>
        <w:bottom w:val="none" w:sz="0" w:space="0" w:color="auto"/>
        <w:right w:val="none" w:sz="0" w:space="0" w:color="auto"/>
      </w:divBdr>
    </w:div>
    <w:div w:id="1529754635">
      <w:bodyDiv w:val="1"/>
      <w:marLeft w:val="0"/>
      <w:marRight w:val="0"/>
      <w:marTop w:val="0"/>
      <w:marBottom w:val="0"/>
      <w:divBdr>
        <w:top w:val="none" w:sz="0" w:space="0" w:color="auto"/>
        <w:left w:val="none" w:sz="0" w:space="0" w:color="auto"/>
        <w:bottom w:val="none" w:sz="0" w:space="0" w:color="auto"/>
        <w:right w:val="none" w:sz="0" w:space="0" w:color="auto"/>
      </w:divBdr>
    </w:div>
    <w:div w:id="1533610073">
      <w:bodyDiv w:val="1"/>
      <w:marLeft w:val="0"/>
      <w:marRight w:val="0"/>
      <w:marTop w:val="0"/>
      <w:marBottom w:val="0"/>
      <w:divBdr>
        <w:top w:val="none" w:sz="0" w:space="0" w:color="auto"/>
        <w:left w:val="none" w:sz="0" w:space="0" w:color="auto"/>
        <w:bottom w:val="none" w:sz="0" w:space="0" w:color="auto"/>
        <w:right w:val="none" w:sz="0" w:space="0" w:color="auto"/>
      </w:divBdr>
    </w:div>
    <w:div w:id="169942662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562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899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A2387-D32F-47A7-8DCE-BC7B307F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2</cp:revision>
  <cp:lastPrinted>2007-06-18T22:08:00Z</cp:lastPrinted>
  <dcterms:created xsi:type="dcterms:W3CDTF">2020-05-15T20:08:00Z</dcterms:created>
  <dcterms:modified xsi:type="dcterms:W3CDTF">2020-05-15T20:08:00Z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(3)9gi0LI6DZzhQemVsfyaMvV+QxTk89VqfecudqoISsBWfWiLridUCdnX8VM1AOOzoWMYJG6RG
svbrx0vi35XhpkwYzedsGfk9yTXR4dQaiv+HHvRttfNzHIfdg3AAuQajPtuHhgZ+3yNkY283
9e+n43cSn2MYHJcUIOLL3Alu0ySGaqKsRmeobdyPFNODe9Vlzn73nLb2Q7Da29dXWor9Plpn
sKOrp8eY0rL0dFdT/f</vt:lpwstr>
  </property>
  <property fmtid="{D5CDD505-2E9C-101B-9397-08002B2CF9AE}" pid="13" name="_2015_ms_pID_725343_00">
    <vt:lpwstr>_2015_ms_pID_725343</vt:lpwstr>
  </property>
  <property fmtid="{D5CDD505-2E9C-101B-9397-08002B2CF9AE}" pid="14" name="_2015_ms_pID_7253431">
    <vt:lpwstr>9gQ6bJfK3APV3HPQ8CaIQ8opioTKv6VkpsuX/pchXsjkhQDm1B7bRd
QGbwiTn65QKGDvgTCCxnOkJRRd3EqZ5SyfNfVm7YcJm5J2ETvP2sl320XbEdAG9WpSWCFUCO
2F2nMuwow+roZjo1gkTzbI0zuR0A+mij3ptsw0hrZfXA7F2aIh7WTlnkcihxKFTwidVKCeks
QSnSj6XkfgwizkbrjzJkP3vxTpEP2Kqd71iL</vt:lpwstr>
  </property>
  <property fmtid="{D5CDD505-2E9C-101B-9397-08002B2CF9AE}" pid="15" name="_2015_ms_pID_7253431_00">
    <vt:lpwstr>_2015_ms_pID_7253431</vt:lpwstr>
  </property>
  <property fmtid="{D5CDD505-2E9C-101B-9397-08002B2CF9AE}" pid="16" name="_2015_ms_pID_7253432">
    <vt:lpwstr>Ec5+w3Awu4PacHIt97r81ziJ/kKJrewCwZ1o
U+oJkLQupYop+13o1bUvz3ECwF9Y2e70jrjUqp2DqOtDEA5Dnfg=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